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EAF" w:rsidRDefault="000C5EAF" w:rsidP="009674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EAF" w:rsidRDefault="000C5EAF" w:rsidP="009674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5EAF" w:rsidRDefault="00DA5641" w:rsidP="009674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SAMOOCENA STANU</w:t>
      </w:r>
      <w:r w:rsidR="009674CB" w:rsidRPr="00164C43">
        <w:rPr>
          <w:rFonts w:ascii="Times New Roman" w:hAnsi="Times New Roman" w:cs="Times New Roman"/>
          <w:b/>
          <w:sz w:val="36"/>
          <w:szCs w:val="36"/>
        </w:rPr>
        <w:t xml:space="preserve"> KONTROLI ZARZĄDCZEJ</w:t>
      </w:r>
      <w:r w:rsidR="000C5EA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C6EC0" w:rsidRDefault="000C5EAF" w:rsidP="009674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ZA  ROK 2010</w:t>
      </w:r>
    </w:p>
    <w:p w:rsidR="000C5EAF" w:rsidRPr="00164C43" w:rsidRDefault="000C5EAF" w:rsidP="009674C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4CB" w:rsidRDefault="009674CB" w:rsidP="0096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CB" w:rsidRPr="00164C43" w:rsidRDefault="009674CB" w:rsidP="008C72F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center"/>
        <w:rPr>
          <w:rStyle w:val="b12"/>
          <w:rFonts w:ascii="Times New Roman" w:eastAsia="Calibri" w:hAnsi="Times New Roman" w:cs="Times New Roman"/>
          <w:sz w:val="32"/>
          <w:szCs w:val="32"/>
        </w:rPr>
      </w:pPr>
      <w:r w:rsidRPr="00164C43">
        <w:rPr>
          <w:rStyle w:val="b12"/>
          <w:rFonts w:ascii="Times New Roman" w:eastAsia="Calibri" w:hAnsi="Times New Roman" w:cs="Times New Roman"/>
          <w:sz w:val="32"/>
          <w:szCs w:val="32"/>
        </w:rPr>
        <w:t>ŚRODOWISKO WEWNĘTRZNE</w:t>
      </w:r>
    </w:p>
    <w:p w:rsidR="009674CB" w:rsidRPr="009674CB" w:rsidRDefault="009674CB" w:rsidP="009674CB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674CB" w:rsidRPr="00164C43" w:rsidRDefault="009674CB" w:rsidP="0019315F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Przestrzeganie wartości etycznych</w:t>
      </w:r>
    </w:p>
    <w:p w:rsidR="0019315F" w:rsidRDefault="00DA5641" w:rsidP="00DA5641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promowano zasady etyki zawodowej mimo braku formalnego dokumentu wprowadzającego te zasady. Dyrektor monitorował przestrzeganie zasad etyki zawodowej przez wszystkich pracowników szkoły. W sposób szczególny w ramach prowadzenia nadzoru pedagogicznego. Postawy pracowników nie budzą zastrzeżeń.</w:t>
      </w:r>
    </w:p>
    <w:p w:rsidR="00DA5641" w:rsidRPr="009674CB" w:rsidRDefault="00DA5641" w:rsidP="00DA5641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Pr="00164C43" w:rsidRDefault="009674CB" w:rsidP="0019315F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Kompetencje zawodowe</w:t>
      </w:r>
    </w:p>
    <w:p w:rsidR="00DA5641" w:rsidRDefault="00903E0A" w:rsidP="00DA564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szkole zatrudnieni są pracownicy zgodnie z kwalifikacjami. </w:t>
      </w:r>
      <w:r w:rsidR="003566A7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racownicy obsługi: 3 pracownice do prac</w:t>
      </w:r>
      <w:r w:rsidR="003566A7">
        <w:rPr>
          <w:rFonts w:ascii="Times New Roman" w:eastAsia="Calibri" w:hAnsi="Times New Roman" w:cs="Times New Roman"/>
          <w:sz w:val="24"/>
          <w:szCs w:val="24"/>
        </w:rPr>
        <w:t xml:space="preserve"> lekkich, 1 rzemieślnik z kwalifikacjami elektrycznymi do 1 KV, 1 kucharka z kwalifikacjami pedagogicznymi i mistrzowskimi – rozszerzenie kwalifikacji zostało dofinansowane.</w:t>
      </w:r>
    </w:p>
    <w:p w:rsidR="0019315F" w:rsidRDefault="00DA5641" w:rsidP="00DA564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Nauczyciele brali udział w szkoleniowych</w:t>
      </w:r>
      <w:r w:rsidR="003566A7">
        <w:rPr>
          <w:rFonts w:ascii="Times New Roman" w:eastAsia="Calibri" w:hAnsi="Times New Roman" w:cs="Times New Roman"/>
          <w:sz w:val="24"/>
          <w:szCs w:val="24"/>
        </w:rPr>
        <w:t xml:space="preserve"> radach pedagogicznych:</w:t>
      </w:r>
    </w:p>
    <w:p w:rsidR="003566A7" w:rsidRDefault="003566A7" w:rsidP="00DA564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Wszyscy zatrudnieni nauczyciele posiadają kwalifikacje do nauczanych przedmiotów.</w:t>
      </w:r>
    </w:p>
    <w:p w:rsidR="003566A7" w:rsidRPr="0019315F" w:rsidRDefault="003566A7" w:rsidP="00DA564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Default="009674CB" w:rsidP="0019315F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Struktura organizacyjna</w:t>
      </w:r>
    </w:p>
    <w:p w:rsidR="003566A7" w:rsidRPr="003566A7" w:rsidRDefault="003566A7" w:rsidP="003566A7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6A7">
        <w:rPr>
          <w:rFonts w:ascii="Times New Roman" w:eastAsia="Calibri" w:hAnsi="Times New Roman" w:cs="Times New Roman"/>
          <w:sz w:val="24"/>
          <w:szCs w:val="24"/>
        </w:rPr>
        <w:t>Aktualna struktura organizacyjna jest dostosowana do zadań szkoły. Wszyscy pracownicy znają zakres podległości, mają pisemne zakresy obowiązków, odpowiedzialności i uprawnień. Wszelkie zmiany w regulaminach wewnętrznych i organizacji pracy są im przedstawiane, a informacje te potwierdzają pisemnie.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Struktura organizacyjna została rozszerzona o logopedę, który pracuje w szkole 4 godziny tygodniowo.</w:t>
      </w:r>
    </w:p>
    <w:p w:rsidR="0019315F" w:rsidRPr="009674CB" w:rsidRDefault="0019315F" w:rsidP="0019315F">
      <w:p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Pr="00164C43" w:rsidRDefault="009674CB" w:rsidP="0019315F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Delegowanie uprawnień</w:t>
      </w:r>
    </w:p>
    <w:p w:rsidR="009674CB" w:rsidRDefault="003566A7" w:rsidP="0019315F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szkole nie funkcjonuje stanowisko wicedyrektora. Rolę tę</w:t>
      </w:r>
      <w:r w:rsidR="007A5C3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powiadomieniem organu prowadzącego</w:t>
      </w:r>
      <w:r w:rsidR="007A5C3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przejmuje w razie konieczności </w:t>
      </w:r>
      <w:r w:rsidR="007A5C38">
        <w:rPr>
          <w:rFonts w:ascii="Times New Roman" w:eastAsia="Calibri" w:hAnsi="Times New Roman" w:cs="Times New Roman"/>
          <w:sz w:val="24"/>
          <w:szCs w:val="24"/>
        </w:rPr>
        <w:t>wyznaczona przez dyrektora osoba – pani Elżbieta Grudzińska. Sprawuje nadzór doraźny nad sprawnością funkcjonowania szkoły i bezpieczeństwem uczniów. Nie jest jednak upoważniona do podejmowania decyzji kluczowych.</w:t>
      </w:r>
    </w:p>
    <w:p w:rsidR="007A5C38" w:rsidRDefault="007A5C38" w:rsidP="0019315F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przetwarzania danych osobowych upoważniony jest sekretarz szkoły, zastępca przewodniczącego szkolnego zespołu egzaminacyjnego</w:t>
      </w:r>
      <w:r w:rsidR="00823FF8">
        <w:rPr>
          <w:rFonts w:ascii="Times New Roman" w:eastAsia="Calibri" w:hAnsi="Times New Roman" w:cs="Times New Roman"/>
          <w:sz w:val="24"/>
          <w:szCs w:val="24"/>
        </w:rPr>
        <w:t xml:space="preserve"> – pani Anna Kulik.</w:t>
      </w:r>
    </w:p>
    <w:p w:rsidR="00823FF8" w:rsidRPr="008C72FD" w:rsidRDefault="00823FF8" w:rsidP="0019315F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Długotrwała absencja nauczyciela świetlicy spowodowała delegowanie tych uprawnień na nauczycieli według ustalonego planu za potwierdzeniem pisemnym. Zastępstwo za pomoc nauczyciela w grupie przedszkolnej przekazano pisemnie na jedną z pracownic do prac lekkich.</w:t>
      </w:r>
    </w:p>
    <w:p w:rsidR="009674CB" w:rsidRDefault="009674CB" w:rsidP="0096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EAF" w:rsidRDefault="000C5EAF" w:rsidP="0096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CB" w:rsidRPr="00164C43" w:rsidRDefault="009674CB" w:rsidP="008C72F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center"/>
        <w:rPr>
          <w:rStyle w:val="b12"/>
          <w:rFonts w:ascii="Times New Roman" w:eastAsia="Calibri" w:hAnsi="Times New Roman" w:cs="Times New Roman"/>
          <w:sz w:val="32"/>
          <w:szCs w:val="32"/>
        </w:rPr>
      </w:pPr>
      <w:r w:rsidRPr="00164C43">
        <w:rPr>
          <w:rStyle w:val="b12"/>
          <w:rFonts w:ascii="Times New Roman" w:eastAsia="Calibri" w:hAnsi="Times New Roman" w:cs="Times New Roman"/>
          <w:sz w:val="32"/>
          <w:szCs w:val="32"/>
        </w:rPr>
        <w:t>CELE I ZARZĄDZANIE RYZYKIEM</w:t>
      </w:r>
    </w:p>
    <w:p w:rsidR="009674CB" w:rsidRDefault="009674CB" w:rsidP="009674CB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674CB" w:rsidRPr="00164C43" w:rsidRDefault="009674CB" w:rsidP="009510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Misja</w:t>
      </w:r>
    </w:p>
    <w:p w:rsidR="009674CB" w:rsidRDefault="009674CB" w:rsidP="00823FF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4CB">
        <w:rPr>
          <w:rFonts w:ascii="Times New Roman" w:eastAsia="Calibri" w:hAnsi="Times New Roman" w:cs="Times New Roman"/>
          <w:sz w:val="24"/>
          <w:szCs w:val="24"/>
        </w:rPr>
        <w:t>Szkoł</w:t>
      </w:r>
      <w:r w:rsidR="00823FF8">
        <w:rPr>
          <w:rFonts w:ascii="Times New Roman" w:eastAsia="Calibri" w:hAnsi="Times New Roman" w:cs="Times New Roman"/>
          <w:sz w:val="24"/>
          <w:szCs w:val="24"/>
        </w:rPr>
        <w:t>a posiada misję sporządzoną w formie pisemnej. Misja został opracowana w porozumieniu z nauczycielami, rodzicami i uczniami. Poza statutowymi zadaniami szkoły wszyscy kierują się tym, aby zadania szkoły były realizowane w sposób zgodny z prawem, terminowy, efektywny i oszczędny.</w:t>
      </w:r>
    </w:p>
    <w:p w:rsidR="00951078" w:rsidRPr="009674CB" w:rsidRDefault="00951078" w:rsidP="00951078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Default="009674CB" w:rsidP="009510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Określanie celów i zadań, monitorowanie i ocena ich realizacji</w:t>
      </w:r>
    </w:p>
    <w:p w:rsidR="00823FF8" w:rsidRDefault="00823FF8" w:rsidP="00823FF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Długoterminowe cele działania szkoły określone są w Koncepcji Pracy Szkoły akceptowanej przez radę pedagogiczną. Cele ogólne i zadania szkoły określone w ustawie o systemie oświaty oraz przepisach wykonawczych wydanych na jej podstawie znajdują odzwierciedlenie i uszczegółowienie w rocznych planach pracy szkoły, rozkładach realizacji treści programowych, programach zajęć pozalekcyjnych, planach pracy organów statutowych szkoły itd.</w:t>
      </w:r>
    </w:p>
    <w:p w:rsidR="00823FF8" w:rsidRPr="00823FF8" w:rsidRDefault="00823FF8" w:rsidP="00823FF8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Zadania szkoły określone w rocznych planach przypisane są do realizacji konkretnym osobom. </w:t>
      </w:r>
      <w:r w:rsidR="003D1F41">
        <w:rPr>
          <w:rFonts w:ascii="Times New Roman" w:eastAsia="Calibri" w:hAnsi="Times New Roman" w:cs="Times New Roman"/>
          <w:sz w:val="24"/>
          <w:szCs w:val="24"/>
        </w:rPr>
        <w:t>Monitorowana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jest ich realizacja</w:t>
      </w:r>
      <w:r w:rsidR="003D1F41">
        <w:rPr>
          <w:rFonts w:ascii="Times New Roman" w:eastAsia="Calibri" w:hAnsi="Times New Roman" w:cs="Times New Roman"/>
          <w:sz w:val="24"/>
          <w:szCs w:val="24"/>
        </w:rPr>
        <w:t>, ustala się ocenę stopnia ich wykonania. Ocena realizacja zadań szkoły znajduje odzwierciedlenie w sprawozdaniach. Ocena realizacji zadań szkoły odbywa się także w kontekście wskaźników: promocji, frekwencji, strukturze ocen zachowania, wynikach sprawdzianów (łącznie z zewnętrznym), udziale uczniów w konkursach. Ocena realizacji zadań szkoły odbywa się w formie raportu</w:t>
      </w:r>
      <w:r w:rsidR="003D1F41" w:rsidRPr="003D1F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1F41">
        <w:rPr>
          <w:rFonts w:ascii="Times New Roman" w:eastAsia="Calibri" w:hAnsi="Times New Roman" w:cs="Times New Roman"/>
          <w:sz w:val="24"/>
          <w:szCs w:val="24"/>
        </w:rPr>
        <w:t>raz w roku, a niektóre zakresy podsumowywane są dwa razy w roku.</w:t>
      </w:r>
    </w:p>
    <w:p w:rsidR="00951078" w:rsidRPr="009674CB" w:rsidRDefault="00951078" w:rsidP="00951078">
      <w:p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Default="009674CB" w:rsidP="009510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Identyfikacja ryzyka</w:t>
      </w:r>
    </w:p>
    <w:p w:rsidR="003D1F41" w:rsidRPr="003D1F41" w:rsidRDefault="003D1F41" w:rsidP="003D1F41">
      <w:pPr>
        <w:pStyle w:val="Akapitzlist"/>
        <w:shd w:val="clear" w:color="auto" w:fill="FFFFFF"/>
        <w:spacing w:after="0" w:line="240" w:lineRule="auto"/>
        <w:ind w:left="426"/>
        <w:jc w:val="both"/>
        <w:rPr>
          <w:rStyle w:val="b12"/>
          <w:rFonts w:ascii="Times New Roman" w:eastAsia="Calibri" w:hAnsi="Times New Roman" w:cs="Times New Roman"/>
          <w:b w:val="0"/>
          <w:sz w:val="24"/>
          <w:szCs w:val="24"/>
        </w:rPr>
      </w:pPr>
      <w:r>
        <w:rPr>
          <w:rStyle w:val="b12"/>
          <w:rFonts w:ascii="Times New Roman" w:eastAsia="Calibri" w:hAnsi="Times New Roman" w:cs="Times New Roman"/>
          <w:b w:val="0"/>
          <w:sz w:val="24"/>
          <w:szCs w:val="24"/>
        </w:rPr>
        <w:t>Identyfikacja ryzyka w odniesieniu do celów i zadań szkoły powinno odbywać się raz w roku w oparciu o zarządzenie dyrektora szkoły w sprawie zarządzani ryzykiem. Proces identyfikowania ryzyka musi być dokumentowany.</w:t>
      </w:r>
    </w:p>
    <w:p w:rsidR="008C72FD" w:rsidRPr="009674CB" w:rsidRDefault="008C72FD" w:rsidP="008C72FD">
      <w:pP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1F41" w:rsidRDefault="009674CB" w:rsidP="003D1F4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Analiza ryzyka</w:t>
      </w:r>
    </w:p>
    <w:p w:rsidR="009674CB" w:rsidRPr="003D1F41" w:rsidRDefault="003D1F41" w:rsidP="003D1F4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D1F41">
        <w:rPr>
          <w:rFonts w:ascii="Times New Roman" w:eastAsia="Calibri" w:hAnsi="Times New Roman" w:cs="Times New Roman"/>
          <w:sz w:val="24"/>
          <w:szCs w:val="24"/>
        </w:rPr>
        <w:t>W ramach bieżącej obserwacji i monitorowania realizacji celów i zadań szkoły dokonywano analizy ryzyka.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Nie wystąpiło żadne istotne zagrożenie dla realizacji zadań szkoły. Wszelkie przyczyny</w:t>
      </w:r>
      <w:r w:rsidR="004D557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D5577">
        <w:rPr>
          <w:rStyle w:val="b12"/>
          <w:rFonts w:ascii="Times New Roman" w:eastAsia="Calibri" w:hAnsi="Times New Roman" w:cs="Times New Roman"/>
          <w:b w:val="0"/>
          <w:sz w:val="24"/>
          <w:szCs w:val="24"/>
        </w:rPr>
        <w:t>długotrwałe zwolnienia lekarskie)</w:t>
      </w:r>
      <w:r>
        <w:rPr>
          <w:rFonts w:ascii="Times New Roman" w:eastAsia="Calibri" w:hAnsi="Times New Roman" w:cs="Times New Roman"/>
          <w:sz w:val="24"/>
          <w:szCs w:val="24"/>
        </w:rPr>
        <w:t>, które mogłyby wpłynąć na proces edukacyjny, opiekuńczy i wychowawczy zostały zidentyfikowane i zmniejszone do poziomu ryzyka akceptowalnego.</w:t>
      </w:r>
    </w:p>
    <w:p w:rsidR="008C72FD" w:rsidRPr="009674CB" w:rsidRDefault="008C72FD" w:rsidP="008C72FD">
      <w:pPr>
        <w:shd w:val="clear" w:color="auto" w:fill="FFFFFF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Default="009674CB" w:rsidP="003D1F4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Reakcja na ryzyko</w:t>
      </w:r>
    </w:p>
    <w:p w:rsidR="003D1F41" w:rsidRPr="003D1F41" w:rsidRDefault="003D1F41" w:rsidP="003D1F41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1F41">
        <w:rPr>
          <w:rStyle w:val="b12"/>
          <w:rFonts w:ascii="Times New Roman" w:eastAsia="Calibri" w:hAnsi="Times New Roman" w:cs="Times New Roman"/>
          <w:b w:val="0"/>
          <w:sz w:val="24"/>
          <w:szCs w:val="24"/>
        </w:rPr>
        <w:t>Po analizie zagrożeń wszyscy pracownicy zostali zapoznani ze sposobem niwelowania skutków ryzyka.</w:t>
      </w:r>
      <w:r w:rsidR="004D5577">
        <w:rPr>
          <w:rStyle w:val="b12"/>
          <w:rFonts w:ascii="Times New Roman" w:eastAsia="Calibri" w:hAnsi="Times New Roman" w:cs="Times New Roman"/>
          <w:b w:val="0"/>
          <w:sz w:val="24"/>
          <w:szCs w:val="24"/>
        </w:rPr>
        <w:t xml:space="preserve"> Reakcja na długotrwałe zwolnienia lekarskie.</w:t>
      </w:r>
    </w:p>
    <w:p w:rsidR="00164C43" w:rsidRDefault="00164C43" w:rsidP="009674CB">
      <w:p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5EAF" w:rsidRDefault="000C5EAF" w:rsidP="009674CB">
      <w:pPr>
        <w:shd w:val="clear" w:color="auto" w:fill="FFFFFF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4CB" w:rsidRPr="00164C43" w:rsidRDefault="009674CB" w:rsidP="008C72F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center"/>
        <w:rPr>
          <w:rStyle w:val="b12"/>
          <w:rFonts w:ascii="Times New Roman" w:eastAsia="Calibri" w:hAnsi="Times New Roman" w:cs="Times New Roman"/>
          <w:sz w:val="32"/>
          <w:szCs w:val="32"/>
        </w:rPr>
      </w:pPr>
      <w:r w:rsidRPr="00164C43">
        <w:rPr>
          <w:rStyle w:val="b12"/>
          <w:rFonts w:ascii="Times New Roman" w:eastAsia="Calibri" w:hAnsi="Times New Roman" w:cs="Times New Roman"/>
          <w:sz w:val="32"/>
          <w:szCs w:val="32"/>
        </w:rPr>
        <w:t>MECHANIZMY KONTROLI</w:t>
      </w:r>
    </w:p>
    <w:p w:rsidR="009674CB" w:rsidRDefault="009674CB" w:rsidP="009674CB">
      <w:pPr>
        <w:pStyle w:val="Akapitzlist"/>
        <w:shd w:val="clear" w:color="auto" w:fill="FFFFFF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Dokumentowanie systemu kontroli zarządczej</w:t>
      </w:r>
    </w:p>
    <w:p w:rsidR="008C72FD" w:rsidRDefault="004D5577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Działania kontrolne realizowane w ramach funkcji dyrektora szkoły i nadzoru opisane są w planie nadzoru pedagogicznego oraz regulaminie pracy.</w:t>
      </w:r>
    </w:p>
    <w:p w:rsidR="00500E75" w:rsidRDefault="00500E75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4CB">
        <w:rPr>
          <w:rFonts w:ascii="Times New Roman" w:eastAsia="Calibri" w:hAnsi="Times New Roman" w:cs="Times New Roman"/>
          <w:sz w:val="24"/>
          <w:szCs w:val="24"/>
        </w:rPr>
        <w:t>Opracowanie i wdrożenie brakujących dokumentów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Zasady rachunkowości,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Regulamin kontroli zarządczej, 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Procedury kontroli finansowej,</w:t>
      </w:r>
    </w:p>
    <w:p w:rsidR="001F70BC" w:rsidRDefault="001F70BC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Instrukcja kancelaryjna,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Instrukcj</w:t>
      </w:r>
      <w:r w:rsidR="001F70BC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>obiegu i kontroli dokumentów,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Instrukcj</w:t>
      </w:r>
      <w:r w:rsidR="001F70B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ewidencji i kontroli druków ścisłego zarachowania,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Instrukcj</w:t>
      </w:r>
      <w:r w:rsidR="001F70BC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sprawie przeprowadzania inwentaryzacji składników majątkowych,</w:t>
      </w:r>
    </w:p>
    <w:p w:rsidR="00500E75" w:rsidRDefault="00500E75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Procedur</w:t>
      </w:r>
      <w:r w:rsidR="001F70BC">
        <w:rPr>
          <w:rFonts w:ascii="Times New Roman" w:eastAsia="Calibri" w:hAnsi="Times New Roman" w:cs="Times New Roman"/>
          <w:sz w:val="24"/>
          <w:szCs w:val="24"/>
        </w:rPr>
        <w:t>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postępowania przy udzielaniu zamówień publicznych do wartości </w:t>
      </w:r>
      <w:r w:rsidR="001F70BC">
        <w:rPr>
          <w:rFonts w:ascii="Times New Roman" w:eastAsia="Calibri" w:hAnsi="Times New Roman" w:cs="Times New Roman"/>
          <w:sz w:val="24"/>
          <w:szCs w:val="24"/>
        </w:rPr>
        <w:t>14.000 euro,</w:t>
      </w:r>
    </w:p>
    <w:p w:rsidR="001F70BC" w:rsidRDefault="001F70BC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Procedury gospodarowania zbędnymi i zużytymi  składnikami majątku ruchomego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F70BC" w:rsidRPr="001F70BC" w:rsidRDefault="001F70BC" w:rsidP="00500E75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0BC">
        <w:rPr>
          <w:rFonts w:ascii="Times New Roman" w:hAnsi="Times New Roman" w:cs="Times New Roman"/>
          <w:sz w:val="24"/>
          <w:szCs w:val="24"/>
        </w:rPr>
        <w:t>Polityka bezpieczeństwa i instrukcja zarządzania systemem informatycznym.</w:t>
      </w:r>
    </w:p>
    <w:p w:rsidR="004D5577" w:rsidRDefault="004D5577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5EAF" w:rsidRDefault="000C5EAF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5EAF" w:rsidRDefault="000C5EAF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5EAF" w:rsidRDefault="000C5EAF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5EAF" w:rsidRPr="00164C43" w:rsidRDefault="000C5EAF" w:rsidP="004D5577">
      <w:p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C72FD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lastRenderedPageBreak/>
        <w:t>Nadzó</w:t>
      </w:r>
      <w:r w:rsidR="008C72FD"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r</w:t>
      </w:r>
    </w:p>
    <w:p w:rsidR="004D5577" w:rsidRDefault="004D5577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Nadzór nad wykonywaniem zadań sprawowany jest przez dyrektora oraz przewodniczących zespołów zadaniowych. Zakres nadzoru określają regulaminy i procedury wewnętrzne oraz udzielone tym pracownikom upoważnienia</w:t>
      </w:r>
    </w:p>
    <w:p w:rsidR="009674CB" w:rsidRPr="00164C43" w:rsidRDefault="009674CB" w:rsidP="009674CB">
      <w:pPr>
        <w:shd w:val="clear" w:color="auto" w:fill="FFFFFF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Ciągłość działalności</w:t>
      </w:r>
    </w:p>
    <w:p w:rsidR="004D5577" w:rsidRDefault="004D5577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wyniku analizy ryzyka ustalono, że nie ma zagrożenia przerwania ciągłości pracy szkoły. Zaistniało drobne utrudnienie wynikające z temperatur zimowych, które spowodowało konieczność przerwania pracy szkoły na 1 dzień.</w:t>
      </w:r>
    </w:p>
    <w:p w:rsidR="008C72FD" w:rsidRPr="00164C43" w:rsidRDefault="008C72FD" w:rsidP="008C72FD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Style w:val="b12"/>
          <w:rFonts w:ascii="Times New Roman" w:eastAsia="Calibri" w:hAnsi="Times New Roman" w:cs="Times New Roman"/>
          <w:sz w:val="28"/>
          <w:szCs w:val="28"/>
        </w:rPr>
      </w:pPr>
      <w:r w:rsidRPr="00164C43">
        <w:rPr>
          <w:rStyle w:val="b12"/>
          <w:rFonts w:ascii="Times New Roman" w:eastAsia="Calibri" w:hAnsi="Times New Roman" w:cs="Times New Roman"/>
          <w:sz w:val="28"/>
          <w:szCs w:val="28"/>
        </w:rPr>
        <w:t>Ochrona zasobów</w:t>
      </w:r>
    </w:p>
    <w:p w:rsidR="004D5577" w:rsidRDefault="004D5577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Ustalono zasady dostępu i ochrony danych </w:t>
      </w:r>
      <w:r w:rsidR="00500E75">
        <w:rPr>
          <w:rFonts w:ascii="Times New Roman" w:eastAsia="Calibri" w:hAnsi="Times New Roman" w:cs="Times New Roman"/>
          <w:sz w:val="24"/>
          <w:szCs w:val="24"/>
        </w:rPr>
        <w:t>osobowych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będących w posiadaniu szkoły. Pracownicy szkoły podpisali </w:t>
      </w:r>
      <w:r w:rsidR="00500E75">
        <w:rPr>
          <w:rFonts w:ascii="Times New Roman" w:eastAsia="Calibri" w:hAnsi="Times New Roman" w:cs="Times New Roman"/>
          <w:sz w:val="24"/>
          <w:szCs w:val="24"/>
        </w:rPr>
        <w:t>stosowne oświadczenia o ochronie danych osobowych. W zakresach obowiązków oraz w trybie oddzielnych upoważnień powierzono pracownikom odpowiedzialność za zapewnienie ochrony i właściwe wykorzystanie rzeczowych zasobów szkoły.</w:t>
      </w:r>
    </w:p>
    <w:p w:rsidR="008C72FD" w:rsidRPr="00164C43" w:rsidRDefault="008C72FD" w:rsidP="008C72FD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Szczegółowe mechanizmy kontroli dotyczące operacji finansowych i gospodarczych</w:t>
      </w:r>
    </w:p>
    <w:p w:rsidR="00500E75" w:rsidRDefault="00500E75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Istniejące w szkole mechanizmy kontroli zapewniają rzetelne i pełne dokumentowanie i rejestrowanie operacji gospodarczych i finansowych. Wszelkie operacje gospodarcze i finansowe są weryfikowane oraz kontrolowane przez osoby upoważnione zgodnie z zasadami określonymi w procedurach, regulaminach oraz przepisach prawa.</w:t>
      </w:r>
    </w:p>
    <w:p w:rsidR="008C72FD" w:rsidRPr="00164C43" w:rsidRDefault="008C72FD" w:rsidP="008C72FD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4C43">
        <w:rPr>
          <w:rFonts w:ascii="Times New Roman" w:eastAsia="Calibri" w:hAnsi="Times New Roman" w:cs="Times New Roman"/>
          <w:b/>
          <w:sz w:val="28"/>
          <w:szCs w:val="28"/>
        </w:rPr>
        <w:t>Mechanizmy kontroli dotyczące systemów informatycznych</w:t>
      </w:r>
    </w:p>
    <w:p w:rsidR="009674CB" w:rsidRDefault="001F70BC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pracowni komputerowej zainstalowano oprogramowanie zabezpieczające dostęp uczniów do treści, które mogą stanowić zagrożenie dla ich prawidłowego rozwoju zgodnie z art. 4a ustawy z dnia 7 września 1991r. o systemie oświaty.</w:t>
      </w:r>
    </w:p>
    <w:p w:rsidR="008C72FD" w:rsidRDefault="008C72FD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5EAF" w:rsidRDefault="000C5EAF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C5EAF" w:rsidRPr="00164C43" w:rsidRDefault="000C5EAF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C43">
        <w:rPr>
          <w:rFonts w:ascii="Times New Roman" w:hAnsi="Times New Roman" w:cs="Times New Roman"/>
          <w:b/>
          <w:sz w:val="32"/>
          <w:szCs w:val="32"/>
        </w:rPr>
        <w:t>INFORMACJA I KOMUNIKACJA</w:t>
      </w:r>
    </w:p>
    <w:p w:rsidR="009674CB" w:rsidRPr="00164C43" w:rsidRDefault="009674CB" w:rsidP="009674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Style w:val="b12"/>
          <w:rFonts w:ascii="Times New Roman" w:hAnsi="Times New Roman" w:cs="Times New Roman"/>
          <w:sz w:val="28"/>
          <w:szCs w:val="28"/>
        </w:rPr>
      </w:pPr>
      <w:r w:rsidRPr="00164C43">
        <w:rPr>
          <w:rStyle w:val="b12"/>
          <w:rFonts w:ascii="Times New Roman" w:hAnsi="Times New Roman" w:cs="Times New Roman"/>
          <w:sz w:val="28"/>
          <w:szCs w:val="28"/>
        </w:rPr>
        <w:t>Bieżąca informacja</w:t>
      </w:r>
    </w:p>
    <w:p w:rsidR="00045066" w:rsidRDefault="00045066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Istotne informacje w szkole przekazywane są w formie zarządzeń potwierdzonych podpisem. Komunikaty i bieżące informacje organizacyjne umieszczane są na tablicach ogłoszeń w pokojach nauczycielskich. Informacje dotyczące bezpośrednio danej osoby przekazywane są w rozmowie osobistej, telefonicznie lub elektronicznie. W ten sam sposób komunikowane są informacje poziome.</w:t>
      </w:r>
    </w:p>
    <w:p w:rsidR="008C72FD" w:rsidRPr="00164C43" w:rsidRDefault="008C72FD" w:rsidP="008C72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Style w:val="b12"/>
          <w:rFonts w:ascii="Times New Roman" w:hAnsi="Times New Roman" w:cs="Times New Roman"/>
          <w:sz w:val="28"/>
          <w:szCs w:val="28"/>
        </w:rPr>
      </w:pPr>
      <w:r w:rsidRPr="00164C43">
        <w:rPr>
          <w:rStyle w:val="b12"/>
          <w:rFonts w:ascii="Times New Roman" w:hAnsi="Times New Roman" w:cs="Times New Roman"/>
          <w:sz w:val="28"/>
          <w:szCs w:val="28"/>
        </w:rPr>
        <w:t>Komunikacja wewnętrzna</w:t>
      </w:r>
    </w:p>
    <w:p w:rsidR="001E0E0A" w:rsidRDefault="001E0E0A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komunikatów: ustnych, pisemnych, elektronicznych. Zarządzenia dyrektora.</w:t>
      </w:r>
    </w:p>
    <w:p w:rsidR="008C72FD" w:rsidRPr="00164C43" w:rsidRDefault="008C72FD" w:rsidP="008C72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Style w:val="b12"/>
          <w:rFonts w:ascii="Times New Roman" w:hAnsi="Times New Roman" w:cs="Times New Roman"/>
          <w:sz w:val="28"/>
          <w:szCs w:val="28"/>
        </w:rPr>
      </w:pPr>
      <w:r w:rsidRPr="00164C43">
        <w:rPr>
          <w:rStyle w:val="b12"/>
          <w:rFonts w:ascii="Times New Roman" w:hAnsi="Times New Roman" w:cs="Times New Roman"/>
          <w:sz w:val="28"/>
          <w:szCs w:val="28"/>
        </w:rPr>
        <w:t>Komunikacja zewnętrzna</w:t>
      </w:r>
    </w:p>
    <w:p w:rsidR="001E0E0A" w:rsidRDefault="001E0E0A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Wymiana stosownych pism.</w:t>
      </w:r>
    </w:p>
    <w:p w:rsidR="009674CB" w:rsidRDefault="009674CB" w:rsidP="009674CB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C5EAF" w:rsidRPr="009674CB" w:rsidRDefault="000C5EAF" w:rsidP="009674CB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74CB" w:rsidRPr="00164C43" w:rsidRDefault="009674CB" w:rsidP="008C72FD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ind w:left="426"/>
        <w:jc w:val="center"/>
        <w:rPr>
          <w:rStyle w:val="b12"/>
          <w:rFonts w:ascii="Times New Roman" w:hAnsi="Times New Roman" w:cs="Times New Roman"/>
          <w:sz w:val="32"/>
          <w:szCs w:val="32"/>
        </w:rPr>
      </w:pPr>
      <w:r w:rsidRPr="00164C43">
        <w:rPr>
          <w:rStyle w:val="b12"/>
          <w:rFonts w:ascii="Times New Roman" w:hAnsi="Times New Roman" w:cs="Times New Roman"/>
          <w:sz w:val="32"/>
          <w:szCs w:val="32"/>
        </w:rPr>
        <w:t>MONITOROWANIE I OCENA</w:t>
      </w:r>
    </w:p>
    <w:p w:rsidR="009674CB" w:rsidRPr="00164C43" w:rsidRDefault="009674CB" w:rsidP="009674C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674CB" w:rsidRPr="00164C43" w:rsidRDefault="009674CB" w:rsidP="008C72FD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Monitorowanie systemu kontroli zarządczej</w:t>
      </w:r>
    </w:p>
    <w:p w:rsidR="001E0E0A" w:rsidRDefault="001E0E0A" w:rsidP="001E0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Monitorowanie funkcjonowania systemu kontroli zarządczej odbywa się w ramach bieżącego wykonywania obowiązków przez osoby funkcyjne. Ustalając wnioski wynikające z monitorowania kontroli zarządczej bierze się pod uwagę sugestie i wnioski zgłaszane przez wszystkich pracowników szkoły.</w:t>
      </w:r>
    </w:p>
    <w:p w:rsidR="000C5EAF" w:rsidRDefault="000C5EAF" w:rsidP="001E0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EAF" w:rsidRDefault="000C5EAF" w:rsidP="001E0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72FD" w:rsidRPr="00164C43" w:rsidRDefault="008C72FD" w:rsidP="008C72FD">
      <w:pPr>
        <w:shd w:val="clear" w:color="auto" w:fill="FFFFFF"/>
        <w:tabs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</w:p>
    <w:p w:rsidR="009674CB" w:rsidRDefault="009674CB" w:rsidP="000C5EAF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Style w:val="b12"/>
          <w:rFonts w:ascii="Times New Roman" w:hAnsi="Times New Roman" w:cs="Times New Roman"/>
          <w:sz w:val="28"/>
          <w:szCs w:val="28"/>
        </w:rPr>
      </w:pPr>
      <w:r w:rsidRPr="00164C43">
        <w:rPr>
          <w:rStyle w:val="b12"/>
          <w:rFonts w:ascii="Times New Roman" w:hAnsi="Times New Roman" w:cs="Times New Roman"/>
          <w:sz w:val="28"/>
          <w:szCs w:val="28"/>
        </w:rPr>
        <w:t>Samoocena</w:t>
      </w:r>
    </w:p>
    <w:p w:rsidR="000C5EAF" w:rsidRPr="000C5EAF" w:rsidRDefault="000C5EAF" w:rsidP="000C5EAF">
      <w:pPr>
        <w:pStyle w:val="Akapitzlist"/>
        <w:shd w:val="clear" w:color="auto" w:fill="FFFFFF"/>
        <w:spacing w:after="0" w:line="240" w:lineRule="auto"/>
        <w:ind w:left="426"/>
        <w:rPr>
          <w:rStyle w:val="b12"/>
          <w:rFonts w:ascii="Times New Roman" w:hAnsi="Times New Roman" w:cs="Times New Roman"/>
          <w:sz w:val="16"/>
          <w:szCs w:val="16"/>
        </w:rPr>
      </w:pPr>
    </w:p>
    <w:p w:rsidR="009674CB" w:rsidRDefault="001E0E0A" w:rsidP="001E0E0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Dokonywana jest samoocena kontroli zarządczej w formie pisemnej przez dyrektora szkoły. Samoocena jest dokumentowana raz w roku budżetowym. Planuje się, że somo ceny będą dokonywać pracownicy w sposób odrębny.</w:t>
      </w:r>
    </w:p>
    <w:p w:rsidR="008C72FD" w:rsidRPr="00164C43" w:rsidRDefault="008C72FD" w:rsidP="008C72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9674CB" w:rsidRDefault="009674CB" w:rsidP="000C5EAF">
      <w:pPr>
        <w:pStyle w:val="Akapitzlist"/>
        <w:numPr>
          <w:ilvl w:val="0"/>
          <w:numId w:val="22"/>
        </w:numPr>
        <w:shd w:val="clear" w:color="auto" w:fill="FFFFFF"/>
        <w:tabs>
          <w:tab w:val="left" w:pos="426"/>
        </w:tabs>
        <w:spacing w:after="0" w:line="240" w:lineRule="auto"/>
        <w:ind w:left="426" w:hanging="370"/>
        <w:rPr>
          <w:rFonts w:ascii="Times New Roman" w:hAnsi="Times New Roman" w:cs="Times New Roman"/>
          <w:b/>
          <w:sz w:val="28"/>
          <w:szCs w:val="28"/>
        </w:rPr>
      </w:pPr>
      <w:r w:rsidRPr="00164C43">
        <w:rPr>
          <w:rFonts w:ascii="Times New Roman" w:hAnsi="Times New Roman" w:cs="Times New Roman"/>
          <w:b/>
          <w:sz w:val="28"/>
          <w:szCs w:val="28"/>
        </w:rPr>
        <w:t>Uzyskanie zapewnienia o stanie kontroli zarządczej</w:t>
      </w:r>
    </w:p>
    <w:p w:rsidR="000C5EAF" w:rsidRPr="000C5EAF" w:rsidRDefault="000C5EAF" w:rsidP="000C5EAF">
      <w:pPr>
        <w:pStyle w:val="Akapitzlist"/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16"/>
          <w:szCs w:val="16"/>
        </w:rPr>
      </w:pPr>
    </w:p>
    <w:p w:rsidR="009674CB" w:rsidRPr="009674CB" w:rsidRDefault="001E0E0A" w:rsidP="008C72FD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Sporządzono oświadczenie o stanie kontroli zarządczej. Oświadczenie to podane jest do publicznej wiadomości zgodnie z art. 34 ust. 11 ustawy o finansach publicznych (BIP). W roku 2011 wprowadzone zostaną</w:t>
      </w:r>
      <w:r w:rsidR="00A52F1F">
        <w:rPr>
          <w:rFonts w:ascii="Times New Roman" w:hAnsi="Times New Roman" w:cs="Times New Roman"/>
          <w:sz w:val="24"/>
          <w:szCs w:val="24"/>
        </w:rPr>
        <w:t xml:space="preserve"> zasady etyki zawodowej, które zostaną opracowane przez powołany do tego zespół. Wprowadzi się te zasady drogą zarządzenia dyrektora szkoły dla pracowników samorządowych, dla pracowników zatrudnionych na stanowisku pedagogicznym. Dokona się i wprowadzi w drodze zarządzenia analizę ryzyka w kontekście realizowanych celów i zadań szkoły. Z wyżej wymienionymi dokumentami zostaną zapoznani wszyscy pracownicy szkoły. Dokona się przeglądu funkcjonujących regulaminów i procedur w celu ich modyfikacji i dostosowania do aktualnych przepisów prawa (w szczególności dotyczy to ustawy o finansach publicznych). Dokona się przeglądu zakresu obowiązku pracowników w celu ich ewentualnego modyfikowania.</w:t>
      </w:r>
    </w:p>
    <w:p w:rsidR="009674CB" w:rsidRPr="009674CB" w:rsidRDefault="009674CB" w:rsidP="0096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4CB" w:rsidRPr="009674CB" w:rsidRDefault="009674CB" w:rsidP="00967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4CB" w:rsidRPr="009674CB" w:rsidSect="008C72F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B1D"/>
    <w:multiLevelType w:val="hybridMultilevel"/>
    <w:tmpl w:val="4C8AC770"/>
    <w:lvl w:ilvl="0" w:tplc="1CF071F6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74E"/>
    <w:multiLevelType w:val="hybridMultilevel"/>
    <w:tmpl w:val="FDDEB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6251"/>
    <w:multiLevelType w:val="hybridMultilevel"/>
    <w:tmpl w:val="498E4478"/>
    <w:lvl w:ilvl="0" w:tplc="53E4A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11AEB"/>
    <w:multiLevelType w:val="hybridMultilevel"/>
    <w:tmpl w:val="65363F2E"/>
    <w:lvl w:ilvl="0" w:tplc="3CC4B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8A5843"/>
    <w:multiLevelType w:val="hybridMultilevel"/>
    <w:tmpl w:val="3D76618C"/>
    <w:lvl w:ilvl="0" w:tplc="174632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C34F79"/>
    <w:multiLevelType w:val="hybridMultilevel"/>
    <w:tmpl w:val="2EF6D838"/>
    <w:lvl w:ilvl="0" w:tplc="84F63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6A167F"/>
    <w:multiLevelType w:val="hybridMultilevel"/>
    <w:tmpl w:val="D472A376"/>
    <w:lvl w:ilvl="0" w:tplc="D86AF6AC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61813"/>
    <w:multiLevelType w:val="hybridMultilevel"/>
    <w:tmpl w:val="59544154"/>
    <w:lvl w:ilvl="0" w:tplc="EA847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0074C0"/>
    <w:multiLevelType w:val="hybridMultilevel"/>
    <w:tmpl w:val="0F2A2F28"/>
    <w:lvl w:ilvl="0" w:tplc="196462F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F82A5C"/>
    <w:multiLevelType w:val="hybridMultilevel"/>
    <w:tmpl w:val="C5C49D80"/>
    <w:lvl w:ilvl="0" w:tplc="AFB07B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907D34"/>
    <w:multiLevelType w:val="hybridMultilevel"/>
    <w:tmpl w:val="FFD666CA"/>
    <w:lvl w:ilvl="0" w:tplc="EFB44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DF5384"/>
    <w:multiLevelType w:val="hybridMultilevel"/>
    <w:tmpl w:val="5FD6F30E"/>
    <w:lvl w:ilvl="0" w:tplc="A5DEC0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1D6D48"/>
    <w:multiLevelType w:val="hybridMultilevel"/>
    <w:tmpl w:val="5794221A"/>
    <w:lvl w:ilvl="0" w:tplc="D9C28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952537"/>
    <w:multiLevelType w:val="hybridMultilevel"/>
    <w:tmpl w:val="29BEA8F6"/>
    <w:lvl w:ilvl="0" w:tplc="0AF25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9F62AC"/>
    <w:multiLevelType w:val="hybridMultilevel"/>
    <w:tmpl w:val="1A546930"/>
    <w:lvl w:ilvl="0" w:tplc="ED187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F94999"/>
    <w:multiLevelType w:val="hybridMultilevel"/>
    <w:tmpl w:val="A1BEA142"/>
    <w:lvl w:ilvl="0" w:tplc="A6CEB0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37E05"/>
    <w:multiLevelType w:val="hybridMultilevel"/>
    <w:tmpl w:val="D6749D14"/>
    <w:lvl w:ilvl="0" w:tplc="A99671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BCB45B2"/>
    <w:multiLevelType w:val="hybridMultilevel"/>
    <w:tmpl w:val="F14697B8"/>
    <w:lvl w:ilvl="0" w:tplc="D83E5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556B4"/>
    <w:multiLevelType w:val="hybridMultilevel"/>
    <w:tmpl w:val="0C42B96A"/>
    <w:lvl w:ilvl="0" w:tplc="462EB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FA1060"/>
    <w:multiLevelType w:val="hybridMultilevel"/>
    <w:tmpl w:val="281042D0"/>
    <w:lvl w:ilvl="0" w:tplc="A678B5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BE6802"/>
    <w:multiLevelType w:val="hybridMultilevel"/>
    <w:tmpl w:val="6A5E1002"/>
    <w:lvl w:ilvl="0" w:tplc="A1C80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CF43BB"/>
    <w:multiLevelType w:val="hybridMultilevel"/>
    <w:tmpl w:val="D006F996"/>
    <w:lvl w:ilvl="0" w:tplc="3FD0949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B423FE"/>
    <w:multiLevelType w:val="hybridMultilevel"/>
    <w:tmpl w:val="86D63B7E"/>
    <w:lvl w:ilvl="0" w:tplc="803867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8F5C7F"/>
    <w:multiLevelType w:val="hybridMultilevel"/>
    <w:tmpl w:val="7CA09CF6"/>
    <w:lvl w:ilvl="0" w:tplc="0415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8"/>
  </w:num>
  <w:num w:numId="7">
    <w:abstractNumId w:val="11"/>
  </w:num>
  <w:num w:numId="8">
    <w:abstractNumId w:val="21"/>
  </w:num>
  <w:num w:numId="9">
    <w:abstractNumId w:val="13"/>
  </w:num>
  <w:num w:numId="10">
    <w:abstractNumId w:val="10"/>
  </w:num>
  <w:num w:numId="11">
    <w:abstractNumId w:val="19"/>
  </w:num>
  <w:num w:numId="12">
    <w:abstractNumId w:val="0"/>
  </w:num>
  <w:num w:numId="13">
    <w:abstractNumId w:val="14"/>
  </w:num>
  <w:num w:numId="14">
    <w:abstractNumId w:val="20"/>
  </w:num>
  <w:num w:numId="15">
    <w:abstractNumId w:val="6"/>
  </w:num>
  <w:num w:numId="16">
    <w:abstractNumId w:val="7"/>
  </w:num>
  <w:num w:numId="17">
    <w:abstractNumId w:val="8"/>
  </w:num>
  <w:num w:numId="18">
    <w:abstractNumId w:val="23"/>
  </w:num>
  <w:num w:numId="19">
    <w:abstractNumId w:val="12"/>
  </w:num>
  <w:num w:numId="20">
    <w:abstractNumId w:val="9"/>
  </w:num>
  <w:num w:numId="21">
    <w:abstractNumId w:val="22"/>
  </w:num>
  <w:num w:numId="22">
    <w:abstractNumId w:val="1"/>
  </w:num>
  <w:num w:numId="23">
    <w:abstractNumId w:val="15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4CB"/>
    <w:rsid w:val="00045066"/>
    <w:rsid w:val="000A1B5B"/>
    <w:rsid w:val="000C5EAF"/>
    <w:rsid w:val="00164C43"/>
    <w:rsid w:val="0019315F"/>
    <w:rsid w:val="001E0E0A"/>
    <w:rsid w:val="001F70BC"/>
    <w:rsid w:val="001F7E05"/>
    <w:rsid w:val="003566A7"/>
    <w:rsid w:val="003D1F41"/>
    <w:rsid w:val="004D5577"/>
    <w:rsid w:val="00500E75"/>
    <w:rsid w:val="00583614"/>
    <w:rsid w:val="007A23CB"/>
    <w:rsid w:val="007A5C38"/>
    <w:rsid w:val="00823FF8"/>
    <w:rsid w:val="008C72FD"/>
    <w:rsid w:val="00903E0A"/>
    <w:rsid w:val="00951078"/>
    <w:rsid w:val="009674CB"/>
    <w:rsid w:val="00A52F1F"/>
    <w:rsid w:val="00C32749"/>
    <w:rsid w:val="00CC6EC0"/>
    <w:rsid w:val="00DA5641"/>
    <w:rsid w:val="00EF478F"/>
    <w:rsid w:val="00FB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12">
    <w:name w:val="b12"/>
    <w:basedOn w:val="Domylnaczcionkaakapitu"/>
    <w:rsid w:val="009674CB"/>
    <w:rPr>
      <w:b/>
      <w:bCs/>
    </w:rPr>
  </w:style>
  <w:style w:type="paragraph" w:styleId="Akapitzlist">
    <w:name w:val="List Paragraph"/>
    <w:basedOn w:val="Normalny"/>
    <w:uiPriority w:val="34"/>
    <w:qFormat/>
    <w:rsid w:val="00967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1229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Rutkowska</dc:creator>
  <cp:keywords/>
  <dc:description/>
  <cp:lastModifiedBy>Dominika Rutkowska</cp:lastModifiedBy>
  <cp:revision>4</cp:revision>
  <dcterms:created xsi:type="dcterms:W3CDTF">2011-03-17T12:44:00Z</dcterms:created>
  <dcterms:modified xsi:type="dcterms:W3CDTF">2011-03-18T09:19:00Z</dcterms:modified>
</cp:coreProperties>
</file>